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tblCellSpacing w:w="60" w:type="dxa"/>
        <w:tblInd w:w="13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7F0F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6746"/>
      </w:tblGrid>
      <w:tr w:rsidR="00955E54" w14:paraId="7DAC5391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3ADFEFD" w14:textId="77777777" w:rsidR="00955E54" w:rsidRDefault="00000000">
            <w:pPr>
              <w:spacing w:after="0" w:line="240" w:lineRule="auto"/>
            </w:pPr>
            <w:r>
              <w:rPr>
                <w:b/>
              </w:rPr>
              <w:t>RKP broj</w:t>
            </w:r>
          </w:p>
        </w:tc>
        <w:tc>
          <w:tcPr>
            <w:tcW w:w="0" w:type="auto"/>
            <w:shd w:val="clear" w:color="auto" w:fill="E7F0F9"/>
          </w:tcPr>
          <w:p w14:paraId="651BFC56" w14:textId="77777777" w:rsidR="00955E54" w:rsidRDefault="00000000">
            <w:pPr>
              <w:spacing w:after="0" w:line="240" w:lineRule="auto"/>
            </w:pPr>
            <w:r>
              <w:t>36485</w:t>
            </w:r>
          </w:p>
        </w:tc>
      </w:tr>
      <w:tr w:rsidR="00955E54" w14:paraId="69B3AD23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570EEA32" w14:textId="77777777" w:rsidR="00955E54" w:rsidRDefault="00000000">
            <w:pPr>
              <w:spacing w:after="0" w:line="240" w:lineRule="auto"/>
            </w:pPr>
            <w:r>
              <w:rPr>
                <w:b/>
              </w:rPr>
              <w:t>Naziv obveznika</w:t>
            </w:r>
          </w:p>
        </w:tc>
        <w:tc>
          <w:tcPr>
            <w:tcW w:w="0" w:type="auto"/>
            <w:shd w:val="clear" w:color="auto" w:fill="E7F0F9"/>
          </w:tcPr>
          <w:p w14:paraId="723B5834" w14:textId="77777777" w:rsidR="00955E54" w:rsidRDefault="00000000">
            <w:pPr>
              <w:spacing w:after="0" w:line="240" w:lineRule="auto"/>
            </w:pPr>
            <w:r>
              <w:t>MUZEJ GRADA ILOKA</w:t>
            </w:r>
          </w:p>
        </w:tc>
      </w:tr>
      <w:tr w:rsidR="00955E54" w14:paraId="5A17D370" w14:textId="77777777">
        <w:tblPrEx>
          <w:tblCellMar>
            <w:top w:w="0" w:type="dxa"/>
            <w:bottom w:w="0" w:type="dxa"/>
          </w:tblCellMar>
        </w:tblPrEx>
        <w:trPr>
          <w:tblCellSpacing w:w="60" w:type="dxa"/>
        </w:trPr>
        <w:tc>
          <w:tcPr>
            <w:tcW w:w="1200" w:type="pct"/>
            <w:shd w:val="clear" w:color="auto" w:fill="E7F0F9"/>
          </w:tcPr>
          <w:p w14:paraId="2D06076F" w14:textId="77777777" w:rsidR="00955E54" w:rsidRDefault="00000000">
            <w:pPr>
              <w:spacing w:after="0" w:line="240" w:lineRule="auto"/>
            </w:pPr>
            <w:r>
              <w:rPr>
                <w:b/>
              </w:rPr>
              <w:t>Razina</w:t>
            </w:r>
          </w:p>
        </w:tc>
        <w:tc>
          <w:tcPr>
            <w:tcW w:w="0" w:type="auto"/>
            <w:shd w:val="clear" w:color="auto" w:fill="E7F0F9"/>
          </w:tcPr>
          <w:p w14:paraId="5B58007E" w14:textId="77777777" w:rsidR="00955E54" w:rsidRDefault="00000000">
            <w:pPr>
              <w:spacing w:after="0" w:line="240" w:lineRule="auto"/>
            </w:pPr>
            <w:r>
              <w:t>21</w:t>
            </w:r>
          </w:p>
        </w:tc>
      </w:tr>
    </w:tbl>
    <w:p w14:paraId="5F175E94" w14:textId="77777777" w:rsidR="00955E54" w:rsidRDefault="00000000">
      <w:r>
        <w:br/>
      </w:r>
    </w:p>
    <w:p w14:paraId="1E944D60" w14:textId="77777777" w:rsidR="00955E54" w:rsidRDefault="00000000">
      <w:pPr>
        <w:spacing w:line="240" w:lineRule="auto"/>
        <w:jc w:val="center"/>
      </w:pPr>
      <w:r>
        <w:rPr>
          <w:b/>
          <w:sz w:val="28"/>
        </w:rPr>
        <w:t>BILJEŠKE UZ FINANCIJSKE IZVJEŠTAJE</w:t>
      </w:r>
    </w:p>
    <w:p w14:paraId="3A692E26" w14:textId="77777777" w:rsidR="00955E54" w:rsidRDefault="00000000">
      <w:pPr>
        <w:spacing w:line="240" w:lineRule="auto"/>
        <w:jc w:val="center"/>
      </w:pPr>
      <w:r>
        <w:rPr>
          <w:b/>
          <w:sz w:val="28"/>
        </w:rPr>
        <w:t>ZA RAZDOBLJE</w:t>
      </w:r>
    </w:p>
    <w:p w14:paraId="701C2C36" w14:textId="77777777" w:rsidR="00955E54" w:rsidRDefault="00000000">
      <w:pPr>
        <w:spacing w:line="240" w:lineRule="auto"/>
        <w:jc w:val="center"/>
      </w:pPr>
      <w:r>
        <w:rPr>
          <w:b/>
          <w:sz w:val="28"/>
        </w:rPr>
        <w:t>I - VI 2025.</w:t>
      </w:r>
    </w:p>
    <w:p w14:paraId="03D90D9B" w14:textId="77777777" w:rsidR="00955E54" w:rsidRDefault="00955E54"/>
    <w:p w14:paraId="38EB9BB2" w14:textId="77777777" w:rsidR="00955E54" w:rsidRDefault="00000000">
      <w:pPr>
        <w:keepNext/>
        <w:spacing w:line="240" w:lineRule="auto"/>
        <w:jc w:val="center"/>
      </w:pPr>
      <w:r>
        <w:rPr>
          <w:b/>
          <w:sz w:val="28"/>
        </w:rPr>
        <w:t>Izvještaj o prihodima i rashodima, primicima i izdacima</w:t>
      </w:r>
    </w:p>
    <w:p w14:paraId="41C0D1D5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1.</w:t>
      </w:r>
    </w:p>
    <w:tbl>
      <w:tblPr>
        <w:tblW w:w="0" w:type="auto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4C2466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D3EADE0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A12785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75D530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8804AEF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C78B03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E2CEA4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455E719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86E689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146E93D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POSLOVANJA (šifre 61+62+63+64+65+66+67+68)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6EB056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6FB1BA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97.530,29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020849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152.969,37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049895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156,8</w:t>
            </w:r>
          </w:p>
        </w:tc>
      </w:tr>
      <w:tr w:rsidR="00955E54" w14:paraId="52A3C5D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33838B8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EE4D1A6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POSLOVANJA (šifre 31+32+34+35+36+37+38)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B4B88E0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BCEBC5D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109.233,75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51CFE1A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123.860,26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44CD568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113,4</w:t>
            </w:r>
          </w:p>
        </w:tc>
      </w:tr>
      <w:tr w:rsidR="00955E54" w14:paraId="4310EDE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E9480E" w14:textId="77777777" w:rsidR="00955E54" w:rsidRDefault="00955E5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637E2C75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POSLOVANJA (šifre 6-Z005)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7C6994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1EB543F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C0BA392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29.109,11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58ED1BC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55E54" w14:paraId="457FCB3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B832070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0805601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nefinancijske imovine (šifre 71+72+73+74)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670652B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0E5DF64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DB7BEB8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D1C65F1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55E54" w14:paraId="7FD8F2D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2A479DD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AE3EE8D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Rashodi za nabavu nefinancijske imovine (šifre 41+42+43+44+45)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54353D6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2F436EB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DEBD114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C0C1D5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55E54" w14:paraId="7021F8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0E9734E" w14:textId="77777777" w:rsidR="00955E54" w:rsidRDefault="00955E5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F95692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PRIHODA OD NEFINANCIJSKE IMOVINE (šifre 7-4, 4-7)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67AF3B5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X002, Y002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5E44A56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2048814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2E54201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55E54" w14:paraId="46BDFF2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5790C2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4595BA2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Primici od financijske imovine i zaduživanja (šifre 81+82+83+84+85)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1D4B0B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D49BC6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868A5F2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B2E313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55E54" w14:paraId="5FC9FA4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1F37929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47BBE28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Izdaci za financijsku imovinu i otplate zajmova (šifre 51+52+53+54+55)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A3B0170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4B30EA9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4465597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94E66C9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  <w:tr w:rsidR="00955E54" w14:paraId="7557267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930D52" w14:textId="77777777" w:rsidR="00955E54" w:rsidRDefault="00955E5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E72DDFA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VIŠAK/MANJAK PRIMITAKA OD FINANCIJSKE IMOVINE I ZADUŽIVANJA (šifre 8-5, 5-8)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BA9BD5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X003, Y003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CF91651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AD9F664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6CE59C8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  <w:tr w:rsidR="00955E54" w14:paraId="5AEB26E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B6AC69F" w14:textId="77777777" w:rsidR="00955E54" w:rsidRDefault="00955E5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A52881F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VIŠAK PRIHODA I PRIMITAKA (šifre X678-Y345)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B3CD63F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b/>
                <w:sz w:val="18"/>
              </w:rPr>
              <w:t>X005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7F3DF37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C720E4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29.109,11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F45917C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b/>
                <w:sz w:val="18"/>
              </w:rPr>
              <w:t>-</w:t>
            </w:r>
          </w:p>
        </w:tc>
      </w:tr>
    </w:tbl>
    <w:p w14:paraId="0A403247" w14:textId="77777777" w:rsidR="00955E54" w:rsidRDefault="00955E54">
      <w:pPr>
        <w:spacing w:after="0"/>
      </w:pPr>
    </w:p>
    <w:p w14:paraId="5BD596C6" w14:textId="77777777" w:rsidR="00955E54" w:rsidRDefault="00000000">
      <w:pPr>
        <w:spacing w:line="240" w:lineRule="auto"/>
        <w:jc w:val="both"/>
      </w:pPr>
      <w:r>
        <w:t>U izvještajnom razdoblju ostvren je Višak prihoda poslovanja u iznosu od 29.109,11  eura s  prenesenim manjkom od 2.582,47 eura, Višak prihoda i primitaka raspoloživ u slijedećem razdoblju iznosi 26.526,64 eura.</w:t>
      </w:r>
    </w:p>
    <w:p w14:paraId="2C0600A0" w14:textId="77777777" w:rsidR="00955E54" w:rsidRDefault="00000000">
      <w:r>
        <w:br/>
      </w:r>
    </w:p>
    <w:p w14:paraId="7D52B3AB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24A6EA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8C39424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2170E02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812FE7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C178E35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EB74034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726C029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5D94D8F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2875835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D4FA80C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proračunu i izvanproračunskim korisnicima iz drugih proračuna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3EE9014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6331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21A2030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10.400,00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F51B1DF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10.784,00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C218915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103,7</w:t>
            </w:r>
          </w:p>
        </w:tc>
      </w:tr>
    </w:tbl>
    <w:p w14:paraId="32559DE8" w14:textId="77777777" w:rsidR="00955E54" w:rsidRDefault="00955E54">
      <w:pPr>
        <w:spacing w:after="0"/>
      </w:pPr>
    </w:p>
    <w:p w14:paraId="19979D02" w14:textId="77777777" w:rsidR="00955E54" w:rsidRDefault="00000000">
      <w:pPr>
        <w:spacing w:line="240" w:lineRule="auto"/>
        <w:jc w:val="both"/>
      </w:pPr>
      <w:r>
        <w:t>Pomoći proračunu iz drugih proračuna u razdoblju od 01. siječnja do 30. lipnja ostvareni su u iznosu od 10.784,00 eura, odnosno 3,7 % više u odnosu na izvještajno razdoblje predhodne godine - sredstva su iz državnog proračuna su za redovite aktivosti Muzeja</w:t>
      </w:r>
    </w:p>
    <w:p w14:paraId="686F1364" w14:textId="77777777" w:rsidR="00955E54" w:rsidRDefault="00955E54"/>
    <w:p w14:paraId="0847CFFA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3C1199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6026BD5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EFA531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A1285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295356D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2F4355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36D83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1CF1C4D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A3FCC2C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4C88722D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Tekuće pomoći od izvanproračunskih korisnika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990F90C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6341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9AF0CE3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B8E3DE7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15.735,00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AE98DCC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021A58EF" w14:textId="77777777" w:rsidR="00955E54" w:rsidRDefault="00955E54">
      <w:pPr>
        <w:spacing w:after="0"/>
      </w:pPr>
    </w:p>
    <w:p w14:paraId="47D28BF6" w14:textId="77777777" w:rsidR="00955E54" w:rsidRDefault="00000000">
      <w:pPr>
        <w:spacing w:line="240" w:lineRule="auto"/>
        <w:jc w:val="both"/>
      </w:pPr>
      <w:r>
        <w:t>Tekuće pomoći od izvanproračunskih korisnika sredstva su od HZZ-a za javne radove.</w:t>
      </w:r>
    </w:p>
    <w:p w14:paraId="73502C9D" w14:textId="77777777" w:rsidR="00955E54" w:rsidRDefault="00955E54"/>
    <w:p w14:paraId="65CC887B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4.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61CC33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9CC3DA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1274FD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61ECBDF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803289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F1F7A60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A68F18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4B4541DF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1E0C702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73F8E30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Ostali nespomenuti prihodi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C3EA805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6526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AC0A6D3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14.110,89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BCCD2C7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14.734,53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BBF0C3C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104,4</w:t>
            </w:r>
          </w:p>
        </w:tc>
      </w:tr>
    </w:tbl>
    <w:p w14:paraId="3AFCED51" w14:textId="77777777" w:rsidR="00955E54" w:rsidRDefault="00955E54">
      <w:pPr>
        <w:spacing w:after="0"/>
      </w:pPr>
    </w:p>
    <w:p w14:paraId="14290615" w14:textId="77777777" w:rsidR="00955E54" w:rsidRDefault="00000000">
      <w:pPr>
        <w:spacing w:line="240" w:lineRule="auto"/>
        <w:jc w:val="both"/>
      </w:pPr>
      <w:r>
        <w:t>Ostali nespomenuti prihodi su odšteta od osiguravajućeg društava za štetu od olujnog nevremena.</w:t>
      </w:r>
    </w:p>
    <w:p w14:paraId="04DB1C50" w14:textId="77777777" w:rsidR="00955E54" w:rsidRDefault="00955E54"/>
    <w:p w14:paraId="64D9E3E1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5.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75DE0D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6081F22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09F2082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AF0E2C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BF5385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FF41598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ED40DC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0ED29DBE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ACDF66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D033ABA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od prodaje proizvoda i robe te pruženih usluga (šifre 6614+6615)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FF0AFEA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661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F995C47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4.470,11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975F971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6.818,66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DEF4262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152,5</w:t>
            </w:r>
          </w:p>
        </w:tc>
      </w:tr>
    </w:tbl>
    <w:p w14:paraId="40FA4A7B" w14:textId="77777777" w:rsidR="00955E54" w:rsidRDefault="00955E54">
      <w:pPr>
        <w:spacing w:after="0"/>
      </w:pPr>
    </w:p>
    <w:p w14:paraId="5D081CF6" w14:textId="77777777" w:rsidR="00955E54" w:rsidRDefault="00000000">
      <w:pPr>
        <w:spacing w:line="240" w:lineRule="auto"/>
        <w:jc w:val="both"/>
      </w:pPr>
      <w:r>
        <w:t>Prihodi od prodaje proizvoda i robe te pruženih usluga od 01. siječnja do 30. lipnja ostvareni su u iznosu od 6.818,66 eura, odnosno 52,5 % više u odnosu na izvještajno razdoblje  predhodne godine,  promijenjeno je radno vrijeme  i završena je obnova Iločkih zidina, te je porasla prodaja ulaznica, a prihodi od prodaje robe su povećani radi otvaranja suvenirnice.</w:t>
      </w:r>
    </w:p>
    <w:p w14:paraId="1B4BDFC3" w14:textId="77777777" w:rsidR="00955E54" w:rsidRDefault="00955E54"/>
    <w:p w14:paraId="48D3FFE0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lastRenderedPageBreak/>
        <w:t>Bilješka 6.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283516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0C0B85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122AA4F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9EC6CFF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1E3360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7A5C151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F6194B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6BE6FDD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79BFFB0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6ACCC4B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Prihodi iz nadležnog proračuna za financiranje rashoda poslovanja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E262C6B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6711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5982D02C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67.583,34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0A7916E2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104.897,18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26F88FB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155,2</w:t>
            </w:r>
          </w:p>
        </w:tc>
      </w:tr>
    </w:tbl>
    <w:p w14:paraId="17A425B4" w14:textId="77777777" w:rsidR="00955E54" w:rsidRDefault="00955E54">
      <w:pPr>
        <w:spacing w:after="0"/>
      </w:pPr>
    </w:p>
    <w:p w14:paraId="0F4717BA" w14:textId="77777777" w:rsidR="00955E54" w:rsidRDefault="00000000">
      <w:pPr>
        <w:spacing w:line="240" w:lineRule="auto"/>
        <w:jc w:val="both"/>
      </w:pPr>
      <w:r>
        <w:t>Prihodi iz nadležnog proračuna u razdoblju od 01. siječnja do 30. lipnja ostvareni su u iznosu od 104.897,18 eura, odnosno 55,2 % više u odnosu na izvještajno razdoblje predhodne godine, povećani su prihodi za financiranje redovne djelatnosti radi povećanja broja zaposlenih, te osnovice i koeficijenata za plaću.</w:t>
      </w:r>
    </w:p>
    <w:p w14:paraId="3565E9ED" w14:textId="77777777" w:rsidR="00955E54" w:rsidRDefault="00955E54"/>
    <w:p w14:paraId="21CBFB25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7.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7E3BF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96E9050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A306AF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6443533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1B9C642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EF7BEEB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16441C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4AA35779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E15760A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785E4841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Plaće za redovan rad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406D1A9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3111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4A6178A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41.633,28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E1C621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72.834,20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A7A8DEB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174,9</w:t>
            </w:r>
          </w:p>
        </w:tc>
      </w:tr>
    </w:tbl>
    <w:p w14:paraId="775F9465" w14:textId="77777777" w:rsidR="00955E54" w:rsidRDefault="00955E54">
      <w:pPr>
        <w:spacing w:after="0"/>
      </w:pPr>
    </w:p>
    <w:p w14:paraId="28CCE5EC" w14:textId="77777777" w:rsidR="00955E54" w:rsidRDefault="00000000">
      <w:pPr>
        <w:spacing w:line="240" w:lineRule="auto"/>
        <w:jc w:val="both"/>
      </w:pPr>
      <w:r>
        <w:t>Rashodi za zaposlene u razdoblju od 01. siječnja do 30. lipnja 2025. godine ostvareni su u iznosu od 72.834,20 eura, odnosno 74,9% više u odnosu na izvještajno razdoblje predhodne godine,  razlog povećanja je  povećanje zaposlenih, koeficijenata i osnovice za plaću.</w:t>
      </w:r>
    </w:p>
    <w:p w14:paraId="579D52B1" w14:textId="77777777" w:rsidR="00955E54" w:rsidRDefault="00955E54"/>
    <w:p w14:paraId="497A46D6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8.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366A73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2FC6737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810A343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1542BF7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5276869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3DD8180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3BDE0EB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78CF7210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CED71A3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C2D3256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sirovine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CF0E8F4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125BF12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3.430,63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01FD4A1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309,12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02CFC15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9,0</w:t>
            </w:r>
          </w:p>
        </w:tc>
      </w:tr>
    </w:tbl>
    <w:p w14:paraId="4957D81B" w14:textId="77777777" w:rsidR="00955E54" w:rsidRDefault="00955E54">
      <w:pPr>
        <w:spacing w:after="0"/>
      </w:pPr>
    </w:p>
    <w:p w14:paraId="4A0A6D3B" w14:textId="77777777" w:rsidR="00955E54" w:rsidRDefault="00000000">
      <w:pPr>
        <w:spacing w:line="240" w:lineRule="auto"/>
        <w:jc w:val="both"/>
      </w:pPr>
      <w:r>
        <w:t>Materijal i sirovine u razdoblju od 01. siječnja do 30. lipnja 2025. godine ostvareni su u iznosu od 309,12 eura, odnosno 109,12 %  manje u odnosu na izvještajno razdoblje predhodne godine,  prošle godine je otvorena suvenirnica te je nabavljena roba za istu.</w:t>
      </w:r>
    </w:p>
    <w:p w14:paraId="0D0D6015" w14:textId="77777777" w:rsidR="00955E54" w:rsidRDefault="00955E54"/>
    <w:p w14:paraId="552BAB77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9.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5800C19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75DEA0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8E789F9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5A4EC3A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3072D95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56C9608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1C46FC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2A7B075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0109734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07856057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Materijal i dijelovi za tekuće i investicijsko održavanje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2CD90CC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3224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43389583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1.304,11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CCC8D4A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5.010,36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E5553C1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384,2</w:t>
            </w:r>
          </w:p>
        </w:tc>
      </w:tr>
    </w:tbl>
    <w:p w14:paraId="4CD4F0DD" w14:textId="77777777" w:rsidR="00955E54" w:rsidRDefault="00955E54">
      <w:pPr>
        <w:spacing w:after="0"/>
      </w:pPr>
    </w:p>
    <w:p w14:paraId="202935D7" w14:textId="77777777" w:rsidR="00955E54" w:rsidRDefault="00000000">
      <w:pPr>
        <w:spacing w:line="240" w:lineRule="auto"/>
        <w:jc w:val="both"/>
      </w:pPr>
      <w:r>
        <w:t xml:space="preserve">Materijal i dijelovi za tekuće i investicijsko održavanje u razdoblju od 01. siječnja do 30. lipnja 2025. godine ostvareni su u iznosu od 5.010,36 eura, odnosno 284,2%  više je u odnosu </w:t>
      </w:r>
      <w:r>
        <w:lastRenderedPageBreak/>
        <w:t>na izvještajno razdoblje predhodne godine, sanacija je dvorane Muzeja nakon olujnog nevremena.</w:t>
      </w:r>
    </w:p>
    <w:p w14:paraId="68032DA1" w14:textId="77777777" w:rsidR="00955E54" w:rsidRDefault="00955E54"/>
    <w:p w14:paraId="5CFA5FFD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10.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658917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C41595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20CE559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3C76E83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4E74FA4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8E6F4F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F50458E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0F88E57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74FC016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2988E10A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Usluge tekućeg i investicijskog održavanja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2DF655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54FC91D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31.780,17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30E313C9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6.615,16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127AE3FC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20,8</w:t>
            </w:r>
          </w:p>
        </w:tc>
      </w:tr>
    </w:tbl>
    <w:p w14:paraId="11D87C99" w14:textId="77777777" w:rsidR="00955E54" w:rsidRDefault="00955E54">
      <w:pPr>
        <w:spacing w:after="0"/>
      </w:pPr>
    </w:p>
    <w:p w14:paraId="3930B60D" w14:textId="77777777" w:rsidR="00955E54" w:rsidRDefault="00000000">
      <w:pPr>
        <w:spacing w:line="240" w:lineRule="auto"/>
        <w:jc w:val="both"/>
      </w:pPr>
      <w:r>
        <w:t>Usluge tekućeg i investicijskog održavanja u razdoblju od 01. siječnja do 30. lipnja 2025. godine ostvareni su u iznosu od 6.615,16 eura, odnosno 79,2% manje u odnosu na izvještajno razdoblje predhodne godine, kada smo sanirali krov od poslijedica olujnog nevremena.</w:t>
      </w:r>
    </w:p>
    <w:p w14:paraId="1CC4DA9B" w14:textId="77777777" w:rsidR="00955E54" w:rsidRDefault="00955E54"/>
    <w:p w14:paraId="47032388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11.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50D6FF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76ED39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377953A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DA48CA9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CB5313E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E2F0F7C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5E71DA77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7185E817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3258BED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3275F8F6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Ostale usluge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72DCC47D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3239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A6AE86C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3.579,80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12633833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5.406,25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036FC284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151,0</w:t>
            </w:r>
          </w:p>
        </w:tc>
      </w:tr>
    </w:tbl>
    <w:p w14:paraId="3925A5A7" w14:textId="77777777" w:rsidR="00955E54" w:rsidRDefault="00955E54">
      <w:pPr>
        <w:spacing w:after="0"/>
      </w:pPr>
    </w:p>
    <w:p w14:paraId="7450D5B3" w14:textId="77777777" w:rsidR="00955E54" w:rsidRDefault="00000000">
      <w:pPr>
        <w:spacing w:line="240" w:lineRule="auto"/>
        <w:jc w:val="both"/>
      </w:pPr>
      <w:r>
        <w:t>Ostale usluge u razdoblju od 01. siječnja do 30. lipnja 2025. godine ostvareni su u iznosu od 5.406,25 eura, odnosno 51 % više u odnosu na izvještajno razdoblje predhodne godine,  to su troškovi grafičkih i tiskarskih usluga za našu redovitu aktivnost i tisak Zbornika „Između Save i Dunava“.</w:t>
      </w:r>
    </w:p>
    <w:p w14:paraId="5C2332A8" w14:textId="77777777" w:rsidR="00955E54" w:rsidRDefault="00955E54"/>
    <w:p w14:paraId="4D5B2FF8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12.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180"/>
        <w:gridCol w:w="700"/>
        <w:gridCol w:w="1860"/>
        <w:gridCol w:w="1860"/>
        <w:gridCol w:w="700"/>
      </w:tblGrid>
      <w:tr w:rsidR="00955E54" w14:paraId="7843E5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E4C2E3C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B969847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B5CA58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1C46D555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prethodne godine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6472D493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Ostvareno u izvještajnom razdoblju tekuće godine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451FC2C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7AF7317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5FCCE318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523103EF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Premije osiguranja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3D70B719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3292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282D1AAB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6564CAC4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4.037,37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66C3A754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78313D94" w14:textId="77777777" w:rsidR="00955E54" w:rsidRDefault="00955E54">
      <w:pPr>
        <w:spacing w:after="0"/>
      </w:pPr>
    </w:p>
    <w:p w14:paraId="14143C26" w14:textId="77777777" w:rsidR="00955E54" w:rsidRDefault="00000000">
      <w:pPr>
        <w:spacing w:line="240" w:lineRule="auto"/>
        <w:jc w:val="both"/>
      </w:pPr>
      <w:r>
        <w:t>Premije osiguranja u razdoblju od 01. siječnja do 30. lipnja 2025. godine ostvareni su u iznosu od 4.037,37 eura, sklopljena je nova polica osiguranja imovine.</w:t>
      </w:r>
    </w:p>
    <w:p w14:paraId="67542823" w14:textId="77777777" w:rsidR="00955E54" w:rsidRDefault="00955E54"/>
    <w:p w14:paraId="2294B89C" w14:textId="77777777" w:rsidR="00955E54" w:rsidRDefault="00000000">
      <w:pPr>
        <w:keepNext/>
        <w:spacing w:line="240" w:lineRule="auto"/>
        <w:jc w:val="center"/>
      </w:pPr>
      <w:r>
        <w:rPr>
          <w:b/>
          <w:sz w:val="28"/>
        </w:rPr>
        <w:lastRenderedPageBreak/>
        <w:t>Izvještaj o obvezama</w:t>
      </w:r>
    </w:p>
    <w:p w14:paraId="3E7AEFBF" w14:textId="77777777" w:rsidR="00955E54" w:rsidRDefault="00000000">
      <w:pPr>
        <w:keepNext/>
        <w:spacing w:line="240" w:lineRule="auto"/>
        <w:jc w:val="center"/>
      </w:pPr>
      <w:r>
        <w:rPr>
          <w:sz w:val="28"/>
        </w:rPr>
        <w:t>Bilješka 13.</w:t>
      </w:r>
    </w:p>
    <w:tbl>
      <w:tblPr>
        <w:tblW w:w="9000" w:type="dxa"/>
        <w:tblInd w:w="40" w:type="dxa"/>
        <w:tblBorders>
          <w:top w:val="single" w:sz="12" w:space="0" w:color="BABABA"/>
          <w:left w:val="single" w:sz="12" w:space="0" w:color="BABABA"/>
          <w:bottom w:val="single" w:sz="12" w:space="0" w:color="BABABA"/>
          <w:right w:val="single" w:sz="12" w:space="0" w:color="BABABA"/>
          <w:insideH w:val="single" w:sz="8" w:space="0" w:color="BABABA"/>
          <w:insideV w:val="single" w:sz="8" w:space="0" w:color="DADADA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3"/>
        <w:gridCol w:w="4008"/>
        <w:gridCol w:w="882"/>
        <w:gridCol w:w="2345"/>
        <w:gridCol w:w="882"/>
      </w:tblGrid>
      <w:tr w:rsidR="00955E54" w14:paraId="3154FF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0D4C394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Račun iz rač. plana</w:t>
            </w:r>
          </w:p>
        </w:tc>
        <w:tc>
          <w:tcPr>
            <w:tcW w:w="318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403DDF76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Opis stavke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20B29214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Šifra</w:t>
            </w:r>
          </w:p>
        </w:tc>
        <w:tc>
          <w:tcPr>
            <w:tcW w:w="186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7D9AC56E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700" w:type="dxa"/>
            <w:shd w:val="clear" w:color="auto" w:fill="E7F0F9"/>
            <w:tcMar>
              <w:top w:w="0" w:type="dxa"/>
              <w:bottom w:w="0" w:type="dxa"/>
            </w:tcMar>
            <w:vAlign w:val="center"/>
          </w:tcPr>
          <w:p w14:paraId="359507B2" w14:textId="77777777" w:rsidR="00955E54" w:rsidRDefault="00000000">
            <w:pPr>
              <w:keepNext/>
              <w:keepLines/>
              <w:spacing w:after="0" w:line="240" w:lineRule="auto"/>
              <w:jc w:val="center"/>
            </w:pPr>
            <w:r>
              <w:rPr>
                <w:b/>
                <w:sz w:val="18"/>
              </w:rPr>
              <w:t>Indeks (%)</w:t>
            </w:r>
          </w:p>
        </w:tc>
      </w:tr>
      <w:tr w:rsidR="00955E54" w14:paraId="1BEB68E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DB7293" w14:textId="77777777" w:rsidR="00955E54" w:rsidRDefault="00955E54">
            <w:pPr>
              <w:keepNext/>
              <w:keepLines/>
              <w:spacing w:after="0" w:line="240" w:lineRule="auto"/>
            </w:pPr>
          </w:p>
        </w:tc>
        <w:tc>
          <w:tcPr>
            <w:tcW w:w="3180" w:type="dxa"/>
            <w:tcMar>
              <w:top w:w="0" w:type="dxa"/>
              <w:bottom w:w="0" w:type="dxa"/>
            </w:tcMar>
            <w:vAlign w:val="center"/>
          </w:tcPr>
          <w:p w14:paraId="11C74267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Stanje dospjelih obveza na kraju izvještajnog razdoblja (šifre V008+D23+D24 + 'D dio 25,26' + D27)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244B2A75" w14:textId="77777777" w:rsidR="00955E54" w:rsidRDefault="00000000">
            <w:pPr>
              <w:keepNext/>
              <w:keepLines/>
              <w:spacing w:after="0" w:line="240" w:lineRule="auto"/>
            </w:pPr>
            <w:r>
              <w:rPr>
                <w:sz w:val="18"/>
              </w:rPr>
              <w:t>V007</w:t>
            </w:r>
          </w:p>
        </w:tc>
        <w:tc>
          <w:tcPr>
            <w:tcW w:w="1860" w:type="dxa"/>
            <w:tcMar>
              <w:top w:w="0" w:type="dxa"/>
              <w:bottom w:w="0" w:type="dxa"/>
            </w:tcMar>
            <w:vAlign w:val="center"/>
          </w:tcPr>
          <w:p w14:paraId="72A89774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0,00</w:t>
            </w:r>
          </w:p>
        </w:tc>
        <w:tc>
          <w:tcPr>
            <w:tcW w:w="700" w:type="dxa"/>
            <w:tcMar>
              <w:top w:w="0" w:type="dxa"/>
              <w:bottom w:w="0" w:type="dxa"/>
            </w:tcMar>
            <w:vAlign w:val="center"/>
          </w:tcPr>
          <w:p w14:paraId="48C72BE2" w14:textId="77777777" w:rsidR="00955E54" w:rsidRDefault="00000000">
            <w:pPr>
              <w:keepNext/>
              <w:keepLines/>
              <w:spacing w:after="0" w:line="240" w:lineRule="auto"/>
              <w:jc w:val="right"/>
            </w:pPr>
            <w:r>
              <w:rPr>
                <w:sz w:val="18"/>
              </w:rPr>
              <w:t>-</w:t>
            </w:r>
          </w:p>
        </w:tc>
      </w:tr>
    </w:tbl>
    <w:p w14:paraId="31250E30" w14:textId="77777777" w:rsidR="00955E54" w:rsidRDefault="00955E54">
      <w:pPr>
        <w:spacing w:after="0"/>
      </w:pPr>
    </w:p>
    <w:p w14:paraId="759E02DA" w14:textId="77777777" w:rsidR="00955E54" w:rsidRDefault="00000000">
      <w:pPr>
        <w:spacing w:line="240" w:lineRule="auto"/>
        <w:jc w:val="both"/>
      </w:pPr>
      <w:r>
        <w:t>U izvještajnom razdoblju nema dospjelih obveza, a stanje nedospjelih obveza su rashodi poslovanja  plaća za listopad, te računi za materijalne troškove</w:t>
      </w:r>
    </w:p>
    <w:p w14:paraId="49E066F9" w14:textId="77777777" w:rsidR="00955E54" w:rsidRDefault="00955E54"/>
    <w:sectPr w:rsidR="0095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54"/>
    <w:rsid w:val="00317393"/>
    <w:rsid w:val="009141D2"/>
    <w:rsid w:val="0095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BB9"/>
  <w15:docId w15:val="{4D4E4A6C-EBB1-44E7-B5D3-AA519DA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1049</Words>
  <Characters>5983</Characters>
  <Application>Microsoft Office Word</Application>
  <DocSecurity>0</DocSecurity>
  <Lines>49</Lines>
  <Paragraphs>14</Paragraphs>
  <ScaleCrop>false</ScaleCrop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 Remenar</dc:creator>
  <cp:lastModifiedBy>Anka Remenar</cp:lastModifiedBy>
  <cp:revision>2</cp:revision>
  <dcterms:created xsi:type="dcterms:W3CDTF">2025-07-10T12:10:00Z</dcterms:created>
  <dcterms:modified xsi:type="dcterms:W3CDTF">2025-07-10T12:10:00Z</dcterms:modified>
</cp:coreProperties>
</file>