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DD04A5" w14:paraId="39A07D66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D67DA49" w14:textId="77777777" w:rsidR="00DD04A5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442E2725" w14:textId="77777777" w:rsidR="00DD04A5" w:rsidRDefault="00000000">
            <w:pPr>
              <w:spacing w:after="0" w:line="240" w:lineRule="auto"/>
            </w:pPr>
            <w:r>
              <w:t>36485</w:t>
            </w:r>
          </w:p>
        </w:tc>
      </w:tr>
      <w:tr w:rsidR="00DD04A5" w14:paraId="734159E8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CF78C6B" w14:textId="77777777" w:rsidR="00DD04A5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1FD2C0F6" w14:textId="77777777" w:rsidR="00DD04A5" w:rsidRDefault="00000000">
            <w:pPr>
              <w:spacing w:after="0" w:line="240" w:lineRule="auto"/>
            </w:pPr>
            <w:r>
              <w:t>MUZEJ GRADA ILOKA</w:t>
            </w:r>
          </w:p>
        </w:tc>
      </w:tr>
      <w:tr w:rsidR="00DD04A5" w14:paraId="6EB95839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D23107E" w14:textId="77777777" w:rsidR="00DD04A5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353C8B50" w14:textId="77777777" w:rsidR="00DD04A5" w:rsidRDefault="00000000">
            <w:pPr>
              <w:spacing w:after="0" w:line="240" w:lineRule="auto"/>
            </w:pPr>
            <w:r>
              <w:t>21</w:t>
            </w:r>
          </w:p>
        </w:tc>
      </w:tr>
    </w:tbl>
    <w:p w14:paraId="577A6C94" w14:textId="77777777" w:rsidR="00DD04A5" w:rsidRDefault="00000000">
      <w:r>
        <w:br/>
      </w:r>
    </w:p>
    <w:p w14:paraId="0EA45CEF" w14:textId="77777777" w:rsidR="00DD04A5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528DF744" w14:textId="77777777" w:rsidR="00DD04A5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2B53DF9E" w14:textId="77777777" w:rsidR="00DD04A5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4BB68A2A" w14:textId="77777777" w:rsidR="00DD04A5" w:rsidRDefault="00DD04A5"/>
    <w:p w14:paraId="34DF37F6" w14:textId="77777777" w:rsidR="00DD04A5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7272B5E0" w14:textId="77777777" w:rsidR="00DD04A5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D04A5" w14:paraId="66D623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B84697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78DE34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F15871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DAC217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54BA6F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80F224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D04A5" w14:paraId="090B7E8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150921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0C0DC2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788BFE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9F51CF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152.969,37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126E6F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115.944,12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2351F1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75,8</w:t>
            </w:r>
          </w:p>
        </w:tc>
      </w:tr>
      <w:tr w:rsidR="00DD04A5" w14:paraId="263903E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0254DE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97E8F3C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49A851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CB1C1E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123.860,26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028BEE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129.553,16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BF0BEA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104,6</w:t>
            </w:r>
          </w:p>
        </w:tc>
      </w:tr>
      <w:tr w:rsidR="00DD04A5" w14:paraId="4F37238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584E92" w14:textId="77777777" w:rsidR="00DD04A5" w:rsidRDefault="00DD04A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CB2F12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D9C571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785C4A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794D5C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13.609,04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99B165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D04A5" w14:paraId="506B05D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5B59A6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88AFA16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A91475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8286BA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774637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CD921C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D04A5" w14:paraId="25CA014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CB5EB2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8FCB3D8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8C55DD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C6C471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6B15FE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10.393,10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377D2E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D04A5" w14:paraId="2F91FF9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9F3FFB" w14:textId="77777777" w:rsidR="00DD04A5" w:rsidRDefault="00DD04A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666C74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5B8A0A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CB6AB0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C8BF98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10.393,10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6B2C5E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D04A5" w14:paraId="21B90E5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0838B4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73FEDF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0594AC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252DED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5FB3B7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7E636D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D04A5" w14:paraId="6D8BCD3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66D200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A933A05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259A7F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A4DB51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7EA2E6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3BF751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D04A5" w14:paraId="2AD34F6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4DB62A" w14:textId="77777777" w:rsidR="00DD04A5" w:rsidRDefault="00DD04A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B523FCC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666D72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817D76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B709E9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03F4CD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D04A5" w14:paraId="3C899B3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9A616A" w14:textId="77777777" w:rsidR="00DD04A5" w:rsidRDefault="00DD04A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97D30F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88BF18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17AAA0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F98ABA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24.002,14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4BC9CC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06142317" w14:textId="77777777" w:rsidR="00DD04A5" w:rsidRDefault="00DD04A5">
      <w:pPr>
        <w:spacing w:after="0"/>
      </w:pPr>
    </w:p>
    <w:p w14:paraId="4D92CCDF" w14:textId="77777777" w:rsidR="00DD04A5" w:rsidRDefault="00000000">
      <w:r>
        <w:t>U izvještajnom razdoblju prihodi poslovanja ostvareni su u iznosu od 115.944,12 € što je za 24,2% manje u odnosu na izvještajno razdoblje protekle godine. Zabilježeno je smanjenje prihoda Tekuće pomoći proračunu i izvanproračunskim korisnicima iz drugih proračuna za 92,6%, te smanjenje Tekuće pomoći od izvanproračunskih korisnika za 70,3% u odnosu na prethodno izvještajno razdoblje. Također su i Prihodi iz nadležnog proračuna za financiranje redovne djelatnosti bili manji za 8,7%.</w:t>
      </w:r>
    </w:p>
    <w:p w14:paraId="13CA649A" w14:textId="77777777" w:rsidR="00DD04A5" w:rsidRDefault="00000000">
      <w:r>
        <w:lastRenderedPageBreak/>
        <w:t>Rashodi poslovanja u izvještajnom razdoblju ostvareni su u iznosu od 129.553,16 € što je svega 4,6% više u odnosu na izvještajno razdoblje protekle godine. Najznačajnije povećanje rashoda evidentirano je na troškovima Materijala i sirovine,  računalnim uslugama, radi uvođenja novog knjigovodstvenog programa, troškovima za intelektualne i osobne usluge. Značajno smanjenje rashoda poslovanja  bilježi se  na rashodima za Ostale usluge, troškovima energije te naknadama za prijevoz djelatnika.</w:t>
      </w:r>
    </w:p>
    <w:p w14:paraId="56821666" w14:textId="77777777" w:rsidR="00DD04A5" w:rsidRDefault="00000000">
      <w:r>
        <w:t>U navedenom razdoblju ostvareni su rashodi od nefinancijske imovine u iznosu 10.393,10 € - nabavljene su muzejske izložbene vitrine, radijator (82,8% ukupnog iznosa).</w:t>
      </w:r>
    </w:p>
    <w:p w14:paraId="57A23892" w14:textId="77777777" w:rsidR="00DD04A5" w:rsidRDefault="00000000">
      <w:r>
        <w:t>Nije bilo ostvarenih primitaka i izdataka od financijske imovine i zaduživanja.</w:t>
      </w:r>
    </w:p>
    <w:p w14:paraId="05611A00" w14:textId="77777777" w:rsidR="00DD04A5" w:rsidRDefault="00000000">
      <w:r>
        <w:t>U razdoblju od 1. siječnja do 30. lipnja 2026. ostvaren je Manjak prihoda poslovanja u iznosu 13.609,04 €, te manjak prihoda od nefinancijske imovine 10.393,10 €, s Viškom prihoda prenesenim , najvećim dijelom sredstva za sanaciju štete od olujnog nevremena Manjak prihoda i primitaka za pokriće u slijedećem razdoblju iznosi 4.242,43 €.</w:t>
      </w:r>
    </w:p>
    <w:p w14:paraId="792F271F" w14:textId="77777777" w:rsidR="00DD04A5" w:rsidRDefault="00000000">
      <w:r>
        <w:br/>
      </w:r>
    </w:p>
    <w:p w14:paraId="20FCC826" w14:textId="77777777" w:rsidR="00DD04A5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D04A5" w14:paraId="4348BFC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972543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7D2B71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F87F6A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3CFEF7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0E3482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010C7D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D04A5" w14:paraId="006DFA3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F2CB47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56D4625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proračunu i 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28F418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294A42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10.784,00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12A476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3C1E94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7,4</w:t>
            </w:r>
          </w:p>
        </w:tc>
      </w:tr>
    </w:tbl>
    <w:p w14:paraId="16240F42" w14:textId="77777777" w:rsidR="00DD04A5" w:rsidRDefault="00DD04A5">
      <w:pPr>
        <w:spacing w:after="0"/>
      </w:pPr>
    </w:p>
    <w:p w14:paraId="006A0836" w14:textId="77777777" w:rsidR="00DD04A5" w:rsidRDefault="00000000">
      <w:r>
        <w:t>Tekuće pomoći proračunu iz drugih proračuna su prihodi za projekte Muzeja, u izvještajnom razdoblju doznačeno je samo za Digitalizaciju muzejske građe iznos od 800,00 €.</w:t>
      </w:r>
    </w:p>
    <w:p w14:paraId="7EC9A531" w14:textId="77777777" w:rsidR="00DD04A5" w:rsidRDefault="00DD04A5"/>
    <w:p w14:paraId="18D33962" w14:textId="77777777" w:rsidR="00DD04A5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D04A5" w14:paraId="698970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4D367F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30946D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BB2831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018663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8D72B5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767593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D04A5" w14:paraId="6C86C36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BE1CD9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658820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od izvanproračunskih korisnika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23FE8E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E959A3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15.735,00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20AA10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4.680,00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291E93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29,7</w:t>
            </w:r>
          </w:p>
        </w:tc>
      </w:tr>
    </w:tbl>
    <w:p w14:paraId="0903CDCB" w14:textId="77777777" w:rsidR="00DD04A5" w:rsidRDefault="00DD04A5">
      <w:pPr>
        <w:spacing w:after="0"/>
      </w:pPr>
    </w:p>
    <w:p w14:paraId="71FAAA34" w14:textId="77777777" w:rsidR="00DD04A5" w:rsidRDefault="00000000">
      <w:r>
        <w:t>Tekuće pomoći od izvanproračunskih korisnika manje su za 70,3% protekle godine smo imali javne radove, a u izvještajnom razdoblju odnose se na sredstva od HZZ-a za pripravnika.</w:t>
      </w:r>
    </w:p>
    <w:p w14:paraId="38607557" w14:textId="77777777" w:rsidR="00DD04A5" w:rsidRDefault="00DD04A5"/>
    <w:p w14:paraId="67826C89" w14:textId="77777777" w:rsidR="00DD04A5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D04A5" w14:paraId="3A3E8C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8AAD1F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204094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5A17BA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4D099E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76E471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268810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D04A5" w14:paraId="1A1923F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9F124A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8D53AF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D04042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3DFC17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14.734,53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FCEF92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7F9F8F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1858DAD" w14:textId="77777777" w:rsidR="00DD04A5" w:rsidRDefault="00DD04A5">
      <w:pPr>
        <w:spacing w:after="0"/>
      </w:pPr>
    </w:p>
    <w:p w14:paraId="0B99029D" w14:textId="77777777" w:rsidR="00DD04A5" w:rsidRDefault="00000000">
      <w:r>
        <w:t>Ostali nespomenuti prihodi su izostali, dok su protekle godine dobivena sretstva  s naslova osiguranja za štetu od olujnog nevremena.</w:t>
      </w:r>
    </w:p>
    <w:p w14:paraId="0805EF92" w14:textId="77777777" w:rsidR="00DD04A5" w:rsidRDefault="00DD04A5"/>
    <w:p w14:paraId="66C45FCC" w14:textId="77777777" w:rsidR="00DD04A5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D04A5" w14:paraId="08456E3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9BF1F3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9DACC6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FA1C4A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1C4687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CAAEC9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A05E11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D04A5" w14:paraId="717B0E5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A13A98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51CF88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 (šifre 6614+6615)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9366FA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E2651A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6.818,66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4D7FF2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11.995,34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32372A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175,9</w:t>
            </w:r>
          </w:p>
        </w:tc>
      </w:tr>
    </w:tbl>
    <w:p w14:paraId="18E1EF68" w14:textId="77777777" w:rsidR="00DD04A5" w:rsidRDefault="00DD04A5">
      <w:pPr>
        <w:spacing w:after="0"/>
      </w:pPr>
    </w:p>
    <w:p w14:paraId="2EAA2D7E" w14:textId="77777777" w:rsidR="00DD04A5" w:rsidRDefault="00000000">
      <w:r>
        <w:t>Prihodi od prodaje proizvoda i robe uvećani su za 380,6%, te Prihodi od pruženih usluga za 24,5% jer je povećan broj posjetitelja, te dolazaka kruzera u Grad Ilok. </w:t>
      </w:r>
    </w:p>
    <w:p w14:paraId="51A003E7" w14:textId="77777777" w:rsidR="00DD04A5" w:rsidRDefault="00DD04A5"/>
    <w:p w14:paraId="02C2998D" w14:textId="77777777" w:rsidR="00DD04A5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D04A5" w14:paraId="421B83E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896786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556D73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54C998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C68696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261571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1155F5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D04A5" w14:paraId="6F6046C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9FFDF9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8DF171D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redovne djelatnosti proračunskih korisnika (šifre 6711 do 6714)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86B5B0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F4E80B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104.897,18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76D64D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98.468,78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07F573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93,9</w:t>
            </w:r>
          </w:p>
        </w:tc>
      </w:tr>
    </w:tbl>
    <w:p w14:paraId="5B88CA10" w14:textId="77777777" w:rsidR="00DD04A5" w:rsidRDefault="00DD04A5">
      <w:pPr>
        <w:spacing w:after="0"/>
      </w:pPr>
    </w:p>
    <w:p w14:paraId="29BCAC71" w14:textId="77777777" w:rsidR="00DD04A5" w:rsidRDefault="00000000">
      <w:r>
        <w:t>Prihodi iz nadležnog proračuna za financiranje rashoda poslovanja smanjeni su 8,7% u odnosu na prethodno izvještajno razdoblje, radi smanjenja broja zaposlenih.</w:t>
      </w:r>
    </w:p>
    <w:p w14:paraId="463042B8" w14:textId="77777777" w:rsidR="00DD04A5" w:rsidRDefault="00DD04A5"/>
    <w:p w14:paraId="447C5440" w14:textId="77777777" w:rsidR="00DD04A5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D04A5" w14:paraId="508C62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B8F90F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379E2D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BBE337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0877AB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E3BEEB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2005D3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D04A5" w14:paraId="308E2C9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A3ADCA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4EF05C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67A1F6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BD181C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626,80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52B76D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1.897,45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538E7D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302,7</w:t>
            </w:r>
          </w:p>
        </w:tc>
      </w:tr>
    </w:tbl>
    <w:p w14:paraId="5951C598" w14:textId="77777777" w:rsidR="00DD04A5" w:rsidRDefault="00DD04A5">
      <w:pPr>
        <w:spacing w:after="0"/>
      </w:pPr>
    </w:p>
    <w:p w14:paraId="31163428" w14:textId="77777777" w:rsidR="00DD04A5" w:rsidRDefault="00000000">
      <w:r>
        <w:t>Povećani su troškovi uredskog materijala i ostali materijalni rashodi za 202,7% zbog veće angažiranosti oko aktualnih projekata.</w:t>
      </w:r>
    </w:p>
    <w:p w14:paraId="3BDBB780" w14:textId="77777777" w:rsidR="00DD04A5" w:rsidRDefault="00DD04A5"/>
    <w:p w14:paraId="771B8296" w14:textId="77777777" w:rsidR="00DD04A5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D04A5" w14:paraId="4F40C28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6DB391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8EC447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0CA258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BCFFE7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B23D60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E95A79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D04A5" w14:paraId="0E5AAD1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7478F6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5131C2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sirovine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EEC8C1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986676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309,12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9F8840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3.991,02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3AA863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1291,1</w:t>
            </w:r>
          </w:p>
        </w:tc>
      </w:tr>
    </w:tbl>
    <w:p w14:paraId="47AF3501" w14:textId="77777777" w:rsidR="00DD04A5" w:rsidRDefault="00DD04A5">
      <w:pPr>
        <w:spacing w:after="0"/>
      </w:pPr>
    </w:p>
    <w:p w14:paraId="2791458D" w14:textId="77777777" w:rsidR="00DD04A5" w:rsidRDefault="00000000">
      <w:r>
        <w:t>Troškovi Materijala i sirovine veći su za 1191,1% u odnosu na izvještajno razdoblje prethodne godine zbog nabave arhivskih kutija neophodnih za redovan rad Muzeja.</w:t>
      </w:r>
    </w:p>
    <w:p w14:paraId="0B25F211" w14:textId="77777777" w:rsidR="00DD04A5" w:rsidRDefault="00DD04A5"/>
    <w:p w14:paraId="49C4205C" w14:textId="77777777" w:rsidR="00DD04A5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D04A5" w14:paraId="286A89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1A4D61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17418F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3AAAB9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B42F49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86CDDE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9496D0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D04A5" w14:paraId="08C6D7C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200E01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AC60737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0FB46D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89A592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6.615,16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A1A224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11.580,15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D5F93A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175,1</w:t>
            </w:r>
          </w:p>
        </w:tc>
      </w:tr>
    </w:tbl>
    <w:p w14:paraId="4F4FA4A3" w14:textId="77777777" w:rsidR="00DD04A5" w:rsidRDefault="00DD04A5">
      <w:pPr>
        <w:spacing w:after="0"/>
      </w:pPr>
    </w:p>
    <w:p w14:paraId="3D6BE16A" w14:textId="77777777" w:rsidR="00DD04A5" w:rsidRDefault="00000000">
      <w:r>
        <w:t>Usluge tekućeg i investicijskog održavanja odnose se na redovan mjesečni servis dizala i tehnički nadzor protuprovalnog sustava; no, najznačajnije povećanje je  zbog kupovine i ugradnje novog stakla nakon olujnog nevremena (77,48% ukupnog iznosa ).</w:t>
      </w:r>
    </w:p>
    <w:p w14:paraId="6EB372C0" w14:textId="77777777" w:rsidR="00DD04A5" w:rsidRDefault="00DD04A5"/>
    <w:p w14:paraId="75462862" w14:textId="77777777" w:rsidR="00DD04A5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D04A5" w14:paraId="3F255C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882287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A15050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92DA89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D6B2EE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9B235D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A86488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D04A5" w14:paraId="74160AF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528D81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50B42B0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0A35F3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C48737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841DF2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7DCC5F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756,1</w:t>
            </w:r>
          </w:p>
        </w:tc>
      </w:tr>
    </w:tbl>
    <w:p w14:paraId="0CAE7C65" w14:textId="77777777" w:rsidR="00DD04A5" w:rsidRDefault="00DD04A5">
      <w:pPr>
        <w:spacing w:after="0"/>
      </w:pPr>
    </w:p>
    <w:p w14:paraId="1CE6F50D" w14:textId="77777777" w:rsidR="00DD04A5" w:rsidRDefault="00000000">
      <w:r>
        <w:t>Zdravstvene i veterinarske usluge znatno su povećane zbog periodičnog pregleda zaposlenika ove godine.</w:t>
      </w:r>
    </w:p>
    <w:p w14:paraId="6353BCB3" w14:textId="77777777" w:rsidR="00DD04A5" w:rsidRDefault="00DD04A5"/>
    <w:p w14:paraId="1E7B1C16" w14:textId="77777777" w:rsidR="00DD04A5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D04A5" w14:paraId="1F3B81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F13189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0641CB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16C750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E9153E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E0A272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C4CEBA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D04A5" w14:paraId="3E7F14F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F13839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906CD1A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F75BF3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8F5CA1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3.246,38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E18725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4.713,40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0A7D8B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145,2</w:t>
            </w:r>
          </w:p>
        </w:tc>
      </w:tr>
    </w:tbl>
    <w:p w14:paraId="2C53140E" w14:textId="77777777" w:rsidR="00DD04A5" w:rsidRDefault="00DD04A5">
      <w:pPr>
        <w:spacing w:after="0"/>
      </w:pPr>
    </w:p>
    <w:p w14:paraId="0A3520E6" w14:textId="77777777" w:rsidR="00DD04A5" w:rsidRDefault="00000000">
      <w:r>
        <w:t>Troškovi intelektualnih i osobnih usluga znatno su povećani zbog konzultantskih usluga izrade projekta i pripreme projektne dokumentacije za projekt „Cross-Border Art Synergy“ u okviru Interreg VI  - A Hungary-Croatia Programme 2021.-2027. Veći su za 45,2% u odnosu na prethodno izvještajno razdoblje.</w:t>
      </w:r>
    </w:p>
    <w:p w14:paraId="333BD9CB" w14:textId="77777777" w:rsidR="00DD04A5" w:rsidRDefault="00DD04A5"/>
    <w:p w14:paraId="1A1F0A1B" w14:textId="77777777" w:rsidR="00DD04A5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D04A5" w14:paraId="673ECA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D35A9E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482AB3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9B03EC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F247FA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C03A74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8F5F11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D04A5" w14:paraId="528314F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E66504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BE47BC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Računalne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D2C5BE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F9110C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2.092,90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0FB91F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3.631,80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3DCA34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173,5</w:t>
            </w:r>
          </w:p>
        </w:tc>
      </w:tr>
    </w:tbl>
    <w:p w14:paraId="09C82D1D" w14:textId="77777777" w:rsidR="00DD04A5" w:rsidRDefault="00DD04A5">
      <w:pPr>
        <w:spacing w:after="0"/>
      </w:pPr>
    </w:p>
    <w:p w14:paraId="5F775BCB" w14:textId="77777777" w:rsidR="00DD04A5" w:rsidRDefault="00000000">
      <w:r>
        <w:t>Računalne usluge u izvještajnom razdoblju ostvarene su u iznosu od 3.631,80 €, odnosno 73,5% su više u odnosu na izvještajno razdoblje prethodne godine, jer pored redovitog održavanja, sadrže troškove održavanja novog knjigovodstvenog programa.</w:t>
      </w:r>
    </w:p>
    <w:p w14:paraId="010965AC" w14:textId="77777777" w:rsidR="00DD04A5" w:rsidRDefault="00DD04A5"/>
    <w:p w14:paraId="608E32AD" w14:textId="77777777" w:rsidR="00DD04A5" w:rsidRDefault="00000000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D04A5" w14:paraId="7E482D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3B03B8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0A8C39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B25382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3A4BD0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7B3D22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E521A2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D04A5" w14:paraId="7EDB18D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0385E4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3446D5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8E2C67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4A28C9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5.406,25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0B77CB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3.215,14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FF793E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59,5</w:t>
            </w:r>
          </w:p>
        </w:tc>
      </w:tr>
    </w:tbl>
    <w:p w14:paraId="3654B75D" w14:textId="77777777" w:rsidR="00DD04A5" w:rsidRDefault="00DD04A5">
      <w:pPr>
        <w:spacing w:after="0"/>
      </w:pPr>
    </w:p>
    <w:p w14:paraId="6B0B3ABB" w14:textId="77777777" w:rsidR="00DD04A5" w:rsidRDefault="00000000">
      <w:r>
        <w:t>Troškovi ostalih usluga bilježe smanjenje od 40,5% u odnosu na prethodno izvještajno razdoblje, a odnose se na reprezentaciju, izradu kataloga i plakata za izložbenu djelatnost, smještaj gostiju povodom obljetnice Statuta.</w:t>
      </w:r>
    </w:p>
    <w:p w14:paraId="28D910DF" w14:textId="77777777" w:rsidR="00DD04A5" w:rsidRDefault="00DD04A5"/>
    <w:p w14:paraId="2A68F515" w14:textId="77777777" w:rsidR="00DD04A5" w:rsidRDefault="00000000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D04A5" w14:paraId="4707C1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8EF7B4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C17C65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CE1DE3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5D5639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C18A7E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EAF00B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D04A5" w14:paraId="6AE2BEA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A63740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A2498B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EC5BA5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84B669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56C272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10.393,10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6E6343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7B816A9" w14:textId="77777777" w:rsidR="00DD04A5" w:rsidRDefault="00DD04A5">
      <w:pPr>
        <w:spacing w:after="0"/>
      </w:pPr>
    </w:p>
    <w:p w14:paraId="0C4A01BA" w14:textId="77777777" w:rsidR="00DD04A5" w:rsidRDefault="00000000">
      <w:r>
        <w:t>U navedenom razdoblju ostvareni su rashodi od nefinancijske imovine u iznosu 10.393,10 € - nabavljene su muzejske izložbene vitrine, radijator .</w:t>
      </w:r>
    </w:p>
    <w:p w14:paraId="0E30F61E" w14:textId="77777777" w:rsidR="00DD04A5" w:rsidRDefault="00DD04A5"/>
    <w:p w14:paraId="075EA38F" w14:textId="77777777" w:rsidR="00DD04A5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54B56370" w14:textId="77777777" w:rsidR="00DD04A5" w:rsidRDefault="0000000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DD04A5" w14:paraId="42EC91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B4AC42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414163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762B8A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7105EF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FD4929" w14:textId="77777777" w:rsidR="00DD04A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D04A5" w14:paraId="129F822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9A5D0C" w14:textId="77777777" w:rsidR="00DD04A5" w:rsidRDefault="00DD04A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4F04D42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D0A3C9" w14:textId="77777777" w:rsidR="00DD04A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282273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279,34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BE53BF" w14:textId="77777777" w:rsidR="00DD04A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C51F69B" w14:textId="77777777" w:rsidR="00DD04A5" w:rsidRDefault="00DD04A5">
      <w:pPr>
        <w:spacing w:after="0"/>
      </w:pPr>
    </w:p>
    <w:p w14:paraId="3F6E4E42" w14:textId="77777777" w:rsidR="00DD04A5" w:rsidRDefault="00000000">
      <w:r>
        <w:lastRenderedPageBreak/>
        <w:t>Stanje dospjelih obveza na kraju izvještajnog razdoblja je računi dostavljeni početkom srpnja, s valutom plaćanja u lipnju.</w:t>
      </w:r>
    </w:p>
    <w:p w14:paraId="05BD0B6D" w14:textId="77777777" w:rsidR="00DD04A5" w:rsidRDefault="00DD04A5"/>
    <w:p w14:paraId="406C1915" w14:textId="77777777" w:rsidR="00DD04A5" w:rsidRDefault="00000000">
      <w:pPr>
        <w:keepNext/>
        <w:spacing w:line="240" w:lineRule="auto"/>
        <w:jc w:val="center"/>
      </w:pPr>
      <w:r>
        <w:rPr>
          <w:sz w:val="28"/>
        </w:rPr>
        <w:t>Bilješka 16.</w:t>
      </w:r>
    </w:p>
    <w:p w14:paraId="0E0B1538" w14:textId="77777777" w:rsidR="00DD04A5" w:rsidRDefault="00000000">
      <w:pPr>
        <w:spacing w:line="240" w:lineRule="auto"/>
        <w:jc w:val="both"/>
      </w:pPr>
      <w:r>
        <w:rPr>
          <w:b/>
        </w:rPr>
        <w:t>EU izvještaj</w:t>
      </w:r>
    </w:p>
    <w:p w14:paraId="5A39CFF9" w14:textId="77777777" w:rsidR="00DD04A5" w:rsidRDefault="00000000">
      <w:r>
        <w:t>EU IZVJEŠTAJ PO IZVORIMA FINANCIRANJA </w:t>
      </w:r>
    </w:p>
    <w:p w14:paraId="76EC59FF" w14:textId="77777777" w:rsidR="00DD04A5" w:rsidRDefault="00000000">
      <w:r>
        <w:t>563 EUROPSKI FOND ZA REGIONALNI RAZVOJ</w:t>
      </w:r>
    </w:p>
    <w:p w14:paraId="644583F8" w14:textId="77777777" w:rsidR="00DD04A5" w:rsidRDefault="00000000">
      <w:r>
        <w:t>razdoblju 01.01.-30.06.2026. godini ostvareni su rashodi u iznosu od 2.014,81 €, odnose se na provedbu programa INTERREG-ZOO PAST I  INTERREG – ART SYNERGY, na poziciji 27521 iskazan je uplaćeni preudujam za program INTERREG-ZOO PAST</w:t>
      </w:r>
    </w:p>
    <w:p w14:paraId="59E4B681" w14:textId="77777777" w:rsidR="00DD04A5" w:rsidRDefault="00000000">
      <w:r>
        <w:t> </w:t>
      </w:r>
    </w:p>
    <w:p w14:paraId="363A64E8" w14:textId="77777777" w:rsidR="00DD04A5" w:rsidRDefault="00000000">
      <w:r>
        <w:t>NACIONALNO SUFINANCIRANJE</w:t>
      </w:r>
    </w:p>
    <w:p w14:paraId="793DDD49" w14:textId="77777777" w:rsidR="00DD04A5" w:rsidRDefault="00000000">
      <w:r>
        <w:t>Ostvareni su rashodi  za  Potporu za pripravništvo iz vlastitih izvora kao vlastito sufinanciranje EU projekta, dok je izvor 5043 evidentiran zasebno kao namjenska de minimis pomoć HZZ-a i nije dio obveznog učešća u EU projektu.</w:t>
      </w:r>
    </w:p>
    <w:p w14:paraId="555F44E3" w14:textId="77777777" w:rsidR="00DD04A5" w:rsidRDefault="00DD04A5"/>
    <w:sectPr w:rsidR="00DD0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4A5"/>
    <w:rsid w:val="0048630F"/>
    <w:rsid w:val="005C2DC5"/>
    <w:rsid w:val="00DD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937B6"/>
  <w15:docId w15:val="{22A2F4BA-6953-4509-B76D-03E5C20FD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1372</Words>
  <Characters>7821</Characters>
  <Application>Microsoft Office Word</Application>
  <DocSecurity>0</DocSecurity>
  <Lines>65</Lines>
  <Paragraphs>18</Paragraphs>
  <ScaleCrop>false</ScaleCrop>
  <Company/>
  <LinksUpToDate>false</LinksUpToDate>
  <CharactersWithSpaces>9175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 Remenar</dc:creator>
  <cp:lastModifiedBy>Anka Remenar</cp:lastModifiedBy>
  <cp:revision>2</cp:revision>
  <dcterms:created xsi:type="dcterms:W3CDTF">2026-07-15T12:24:00Z</dcterms:created>
  <dcterms:modified xsi:type="dcterms:W3CDTF">2026-07-15T12:24:00Z</dcterms:modified>
</cp:coreProperties>
</file>